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7A" w:rsidRPr="00AE6169" w:rsidRDefault="00270090" w:rsidP="00270090">
      <w:pPr>
        <w:jc w:val="center"/>
        <w:rPr>
          <w:rFonts w:ascii="黑体" w:eastAsia="黑体" w:hAnsi="黑体"/>
          <w:b/>
          <w:sz w:val="32"/>
          <w:szCs w:val="32"/>
        </w:rPr>
      </w:pPr>
      <w:r w:rsidRPr="00AE6169">
        <w:rPr>
          <w:rFonts w:ascii="黑体" w:eastAsia="黑体" w:hAnsi="黑体"/>
          <w:b/>
          <w:sz w:val="32"/>
          <w:szCs w:val="32"/>
        </w:rPr>
        <w:t>中国科学院长春应化所动火许可审批表</w:t>
      </w:r>
    </w:p>
    <w:p w:rsidR="00270090" w:rsidRDefault="00270090" w:rsidP="00270090">
      <w:pPr>
        <w:ind w:firstLineChars="3200" w:firstLine="6720"/>
      </w:pPr>
      <w:r>
        <w:rPr>
          <w:rFonts w:hint="eastAsia"/>
        </w:rPr>
        <w:t>编号：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560"/>
        <w:gridCol w:w="2127"/>
        <w:gridCol w:w="573"/>
        <w:gridCol w:w="1695"/>
        <w:gridCol w:w="436"/>
        <w:gridCol w:w="3107"/>
      </w:tblGrid>
      <w:tr w:rsidR="00270090" w:rsidTr="00AE6169">
        <w:trPr>
          <w:trHeight w:val="614"/>
        </w:trPr>
        <w:tc>
          <w:tcPr>
            <w:tcW w:w="1560" w:type="dxa"/>
            <w:vAlign w:val="center"/>
          </w:tcPr>
          <w:p w:rsidR="00270090" w:rsidRPr="00AE6169" w:rsidRDefault="00270090" w:rsidP="00AE6169">
            <w:pPr>
              <w:jc w:val="center"/>
            </w:pPr>
            <w:r w:rsidRPr="00AE6169">
              <w:t>工程名称</w:t>
            </w:r>
          </w:p>
        </w:tc>
        <w:tc>
          <w:tcPr>
            <w:tcW w:w="7938" w:type="dxa"/>
            <w:gridSpan w:val="5"/>
          </w:tcPr>
          <w:p w:rsidR="00270090" w:rsidRDefault="00270090" w:rsidP="00270090"/>
        </w:tc>
      </w:tr>
      <w:tr w:rsidR="00270090" w:rsidTr="00AE6169">
        <w:trPr>
          <w:trHeight w:val="693"/>
        </w:trPr>
        <w:tc>
          <w:tcPr>
            <w:tcW w:w="1560" w:type="dxa"/>
            <w:vAlign w:val="center"/>
          </w:tcPr>
          <w:p w:rsidR="00270090" w:rsidRPr="00AE6169" w:rsidRDefault="00270090" w:rsidP="00AE6169">
            <w:pPr>
              <w:jc w:val="center"/>
            </w:pPr>
            <w:r w:rsidRPr="00AE6169">
              <w:t>申请动火单位</w:t>
            </w:r>
          </w:p>
        </w:tc>
        <w:tc>
          <w:tcPr>
            <w:tcW w:w="7938" w:type="dxa"/>
            <w:gridSpan w:val="5"/>
          </w:tcPr>
          <w:p w:rsidR="00270090" w:rsidRDefault="00270090" w:rsidP="00270090"/>
        </w:tc>
      </w:tr>
      <w:tr w:rsidR="00270090" w:rsidTr="00AE6169">
        <w:trPr>
          <w:trHeight w:val="702"/>
        </w:trPr>
        <w:tc>
          <w:tcPr>
            <w:tcW w:w="1560" w:type="dxa"/>
            <w:vAlign w:val="center"/>
          </w:tcPr>
          <w:p w:rsidR="00270090" w:rsidRPr="00AE6169" w:rsidRDefault="00270090" w:rsidP="00AE6169">
            <w:pPr>
              <w:jc w:val="center"/>
            </w:pPr>
            <w:r w:rsidRPr="00AE6169">
              <w:t>动火部位</w:t>
            </w:r>
          </w:p>
        </w:tc>
        <w:tc>
          <w:tcPr>
            <w:tcW w:w="7938" w:type="dxa"/>
            <w:gridSpan w:val="5"/>
          </w:tcPr>
          <w:p w:rsidR="00270090" w:rsidRDefault="00270090" w:rsidP="00270090"/>
        </w:tc>
      </w:tr>
      <w:tr w:rsidR="009B126C" w:rsidTr="00AE6169">
        <w:trPr>
          <w:trHeight w:val="646"/>
        </w:trPr>
        <w:tc>
          <w:tcPr>
            <w:tcW w:w="1560" w:type="dxa"/>
            <w:vMerge w:val="restart"/>
            <w:vAlign w:val="center"/>
          </w:tcPr>
          <w:p w:rsidR="009B126C" w:rsidRDefault="009B126C" w:rsidP="00AE6169">
            <w:pPr>
              <w:jc w:val="center"/>
            </w:pPr>
            <w:r>
              <w:t>动火方式</w:t>
            </w:r>
          </w:p>
        </w:tc>
        <w:tc>
          <w:tcPr>
            <w:tcW w:w="2127" w:type="dxa"/>
            <w:vMerge w:val="restart"/>
            <w:vAlign w:val="center"/>
          </w:tcPr>
          <w:p w:rsidR="009B126C" w:rsidRDefault="009B126C" w:rsidP="009B126C">
            <w:pPr>
              <w:spacing w:line="360" w:lineRule="auto"/>
              <w:jc w:val="center"/>
            </w:pPr>
            <w:r>
              <w:t>电焊</w:t>
            </w:r>
            <w:r>
              <w:sym w:font="Wingdings" w:char="F06F"/>
            </w:r>
            <w:r>
              <w:t>气焊</w:t>
            </w:r>
            <w:r>
              <w:sym w:font="Wingdings" w:char="F06F"/>
            </w:r>
            <w:r>
              <w:t>切割</w:t>
            </w:r>
            <w:r>
              <w:sym w:font="Wingdings" w:char="F06F"/>
            </w:r>
          </w:p>
          <w:p w:rsidR="009B126C" w:rsidRDefault="009B126C" w:rsidP="009B126C">
            <w:pPr>
              <w:spacing w:line="360" w:lineRule="auto"/>
              <w:jc w:val="center"/>
            </w:pPr>
            <w:r>
              <w:t>喷灯</w:t>
            </w:r>
            <w:r>
              <w:sym w:font="Wingdings" w:char="F06F"/>
            </w:r>
            <w:r>
              <w:t>其它</w:t>
            </w:r>
            <w:r>
              <w:sym w:font="Wingdings" w:char="F06F"/>
            </w:r>
          </w:p>
        </w:tc>
        <w:tc>
          <w:tcPr>
            <w:tcW w:w="2268" w:type="dxa"/>
            <w:gridSpan w:val="2"/>
            <w:vAlign w:val="center"/>
          </w:tcPr>
          <w:p w:rsidR="009B126C" w:rsidRDefault="009B126C" w:rsidP="00AE6169">
            <w:pPr>
              <w:ind w:leftChars="-51" w:left="-107" w:rightChars="-51" w:right="-107"/>
              <w:jc w:val="center"/>
            </w:pPr>
            <w:r>
              <w:t>动火人特种作业证编号</w:t>
            </w:r>
          </w:p>
        </w:tc>
        <w:tc>
          <w:tcPr>
            <w:tcW w:w="3543" w:type="dxa"/>
            <w:gridSpan w:val="2"/>
          </w:tcPr>
          <w:p w:rsidR="009B126C" w:rsidRDefault="009B126C" w:rsidP="00270090"/>
        </w:tc>
      </w:tr>
      <w:tr w:rsidR="009B126C" w:rsidTr="00AE6169">
        <w:trPr>
          <w:trHeight w:val="684"/>
        </w:trPr>
        <w:tc>
          <w:tcPr>
            <w:tcW w:w="1560" w:type="dxa"/>
            <w:vMerge/>
            <w:vAlign w:val="center"/>
          </w:tcPr>
          <w:p w:rsidR="009B126C" w:rsidRDefault="009B126C" w:rsidP="00AE6169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9B126C" w:rsidRDefault="009B126C" w:rsidP="00AE616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9B126C" w:rsidRDefault="009B126C" w:rsidP="00AE6169">
            <w:pPr>
              <w:jc w:val="center"/>
            </w:pPr>
            <w:r>
              <w:t>身份证号</w:t>
            </w:r>
          </w:p>
        </w:tc>
        <w:tc>
          <w:tcPr>
            <w:tcW w:w="3543" w:type="dxa"/>
            <w:gridSpan w:val="2"/>
          </w:tcPr>
          <w:p w:rsidR="009B126C" w:rsidRDefault="009B126C" w:rsidP="00270090"/>
        </w:tc>
      </w:tr>
      <w:tr w:rsidR="00270090" w:rsidTr="00AE6169">
        <w:tc>
          <w:tcPr>
            <w:tcW w:w="1560" w:type="dxa"/>
            <w:vAlign w:val="center"/>
          </w:tcPr>
          <w:p w:rsidR="00AE6169" w:rsidRDefault="00270090" w:rsidP="00AE6169">
            <w:pPr>
              <w:jc w:val="center"/>
            </w:pPr>
            <w:r>
              <w:t>动火作业</w:t>
            </w:r>
          </w:p>
          <w:p w:rsidR="00270090" w:rsidRDefault="00270090" w:rsidP="00AE6169">
            <w:pPr>
              <w:jc w:val="center"/>
            </w:pPr>
            <w:r>
              <w:t>起始时间</w:t>
            </w:r>
          </w:p>
        </w:tc>
        <w:tc>
          <w:tcPr>
            <w:tcW w:w="7938" w:type="dxa"/>
            <w:gridSpan w:val="5"/>
            <w:vAlign w:val="center"/>
          </w:tcPr>
          <w:p w:rsidR="00270090" w:rsidRDefault="00AE6169" w:rsidP="00AE6169">
            <w:pPr>
              <w:ind w:firstLineChars="400" w:firstLine="840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时</w:t>
            </w:r>
          </w:p>
        </w:tc>
      </w:tr>
      <w:tr w:rsidR="00270090" w:rsidTr="00AE6169">
        <w:trPr>
          <w:trHeight w:val="557"/>
        </w:trPr>
        <w:tc>
          <w:tcPr>
            <w:tcW w:w="1560" w:type="dxa"/>
            <w:vAlign w:val="center"/>
          </w:tcPr>
          <w:p w:rsidR="00270090" w:rsidRDefault="00270090" w:rsidP="00AE6169">
            <w:pPr>
              <w:jc w:val="center"/>
            </w:pPr>
            <w:r>
              <w:t>动火内容</w:t>
            </w:r>
          </w:p>
        </w:tc>
        <w:tc>
          <w:tcPr>
            <w:tcW w:w="7938" w:type="dxa"/>
            <w:gridSpan w:val="5"/>
          </w:tcPr>
          <w:p w:rsidR="00270090" w:rsidRDefault="00270090" w:rsidP="00270090"/>
        </w:tc>
      </w:tr>
      <w:tr w:rsidR="00270090" w:rsidTr="00AE6169">
        <w:tc>
          <w:tcPr>
            <w:tcW w:w="1560" w:type="dxa"/>
            <w:vAlign w:val="center"/>
          </w:tcPr>
          <w:p w:rsidR="00AE6169" w:rsidRDefault="00AE6169" w:rsidP="00AE6169">
            <w:pPr>
              <w:jc w:val="center"/>
            </w:pPr>
            <w:r>
              <w:rPr>
                <w:rFonts w:hint="eastAsia"/>
              </w:rPr>
              <w:t>动火作业</w:t>
            </w:r>
          </w:p>
          <w:p w:rsidR="00270090" w:rsidRDefault="00AE6169" w:rsidP="00AE6169">
            <w:pPr>
              <w:jc w:val="center"/>
            </w:pPr>
            <w:r>
              <w:rPr>
                <w:rFonts w:hint="eastAsia"/>
              </w:rPr>
              <w:t>基本要求</w:t>
            </w:r>
          </w:p>
        </w:tc>
        <w:tc>
          <w:tcPr>
            <w:tcW w:w="7938" w:type="dxa"/>
            <w:gridSpan w:val="5"/>
          </w:tcPr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1</w:t>
            </w:r>
            <w:r w:rsidRPr="00270090">
              <w:rPr>
                <w:rFonts w:hint="eastAsia"/>
              </w:rPr>
              <w:t>.</w:t>
            </w:r>
            <w:r w:rsidRPr="00270090">
              <w:rPr>
                <w:rFonts w:hint="eastAsia"/>
              </w:rPr>
              <w:t>动火人员必须持</w:t>
            </w:r>
            <w:r w:rsidR="000011B6">
              <w:rPr>
                <w:rFonts w:hint="eastAsia"/>
              </w:rPr>
              <w:t>审批表</w:t>
            </w:r>
            <w:r w:rsidRPr="00270090">
              <w:rPr>
                <w:rFonts w:hint="eastAsia"/>
              </w:rPr>
              <w:t>上岗，无</w:t>
            </w:r>
            <w:r w:rsidR="001C2F76">
              <w:rPr>
                <w:rFonts w:hint="eastAsia"/>
              </w:rPr>
              <w:t>审批</w:t>
            </w:r>
            <w:r w:rsidRPr="00270090">
              <w:rPr>
                <w:rFonts w:hint="eastAsia"/>
              </w:rPr>
              <w:t>不得进行动火作业。</w:t>
            </w:r>
          </w:p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动火作业应有专人监护</w:t>
            </w:r>
            <w:r w:rsidRPr="00270090">
              <w:rPr>
                <w:rFonts w:hint="eastAsia"/>
              </w:rPr>
              <w:t>，</w:t>
            </w:r>
            <w:r>
              <w:rPr>
                <w:rFonts w:hint="eastAsia"/>
              </w:rPr>
              <w:t>作业前应清除动火现场及周围的易燃物品</w:t>
            </w:r>
            <w:r w:rsidRPr="00270090">
              <w:rPr>
                <w:rFonts w:hint="eastAsia"/>
              </w:rPr>
              <w:t>，</w:t>
            </w:r>
            <w:r>
              <w:rPr>
                <w:rFonts w:hint="eastAsia"/>
              </w:rPr>
              <w:t>或采取其他有效安全防火措施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并配备消防器材</w:t>
            </w:r>
            <w:r w:rsidRPr="00270090">
              <w:rPr>
                <w:rFonts w:hint="eastAsia"/>
              </w:rPr>
              <w:t>，</w:t>
            </w:r>
            <w:r>
              <w:rPr>
                <w:rFonts w:hint="eastAsia"/>
              </w:rPr>
              <w:t>满足作业现场应急需求。</w:t>
            </w:r>
            <w:r w:rsidRPr="00270090">
              <w:rPr>
                <w:rFonts w:hint="eastAsia"/>
              </w:rPr>
              <w:t>作业中旁站看护，作业后监督动火人员彻底清除火种，清退动火设施至专用存放处。</w:t>
            </w:r>
          </w:p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凡在盛有或盛装过助燃或易燃易爆危险化学品的设备、管道等生产、储存设施及规定的火灾爆炸危险场所中生产设备上的动火作业</w:t>
            </w:r>
            <w:r w:rsidR="00DA7040">
              <w:rPr>
                <w:rFonts w:hint="eastAsia"/>
              </w:rPr>
              <w:t>，</w:t>
            </w:r>
            <w:r>
              <w:rPr>
                <w:rFonts w:hint="eastAsia"/>
              </w:rPr>
              <w:t>应将上述设备设施与生产系统彻底断开或隔离</w:t>
            </w:r>
            <w:r w:rsidR="00DA7040">
              <w:rPr>
                <w:rFonts w:hint="eastAsia"/>
              </w:rPr>
              <w:t>，不应以水封或仅关闭</w:t>
            </w:r>
            <w:r>
              <w:rPr>
                <w:rFonts w:hint="eastAsia"/>
              </w:rPr>
              <w:t>阀门代替盲板作为隔断措施。</w:t>
            </w:r>
          </w:p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拆除管线进行动火作业时</w:t>
            </w:r>
            <w:r w:rsidR="00DA7040">
              <w:rPr>
                <w:rFonts w:hint="eastAsia"/>
              </w:rPr>
              <w:t>，</w:t>
            </w:r>
            <w:r>
              <w:rPr>
                <w:rFonts w:hint="eastAsia"/>
              </w:rPr>
              <w:t>应先查明其内部介质危险特性、工艺条件及其走向</w:t>
            </w:r>
            <w:r w:rsidR="00DA7040">
              <w:rPr>
                <w:rFonts w:hint="eastAsia"/>
              </w:rPr>
              <w:t>，</w:t>
            </w:r>
            <w:r>
              <w:rPr>
                <w:rFonts w:hint="eastAsia"/>
              </w:rPr>
              <w:t>并根据所要拆除管线的情况制定安全防护措施。</w:t>
            </w:r>
          </w:p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动火点周</w:t>
            </w:r>
            <w:r w:rsidR="00AE6169">
              <w:rPr>
                <w:rFonts w:hint="eastAsia"/>
              </w:rPr>
              <w:t>围</w:t>
            </w:r>
            <w:r>
              <w:rPr>
                <w:rFonts w:hint="eastAsia"/>
              </w:rPr>
              <w:t>或其下方如有可燃物、电缆桥架、孔洞、窨井、地沟、水封设施、污水井等</w:t>
            </w:r>
            <w:r w:rsidR="00DA7040">
              <w:rPr>
                <w:rFonts w:hint="eastAsia"/>
              </w:rPr>
              <w:t>，</w:t>
            </w:r>
            <w:r>
              <w:rPr>
                <w:rFonts w:hint="eastAsia"/>
              </w:rPr>
              <w:t>应检查分析并采取清理或封盖等措施</w:t>
            </w:r>
            <w:r w:rsidR="00AE6169">
              <w:rPr>
                <w:rFonts w:hint="eastAsia"/>
              </w:rPr>
              <w:t>；</w:t>
            </w:r>
            <w:r>
              <w:rPr>
                <w:rFonts w:hint="eastAsia"/>
              </w:rPr>
              <w:t>对于动火点周围</w:t>
            </w:r>
            <w:r>
              <w:rPr>
                <w:rFonts w:hint="eastAsia"/>
              </w:rPr>
              <w:t>15m</w:t>
            </w:r>
            <w:r>
              <w:rPr>
                <w:rFonts w:hint="eastAsia"/>
              </w:rPr>
              <w:t>范围内有可能</w:t>
            </w:r>
            <w:r w:rsidR="00AE6169">
              <w:rPr>
                <w:rFonts w:hint="eastAsia"/>
              </w:rPr>
              <w:t>泄</w:t>
            </w:r>
            <w:r>
              <w:rPr>
                <w:rFonts w:hint="eastAsia"/>
              </w:rPr>
              <w:t>漏易燃</w:t>
            </w:r>
            <w:r w:rsidR="00AE6169">
              <w:rPr>
                <w:rFonts w:hint="eastAsia"/>
              </w:rPr>
              <w:t>、</w:t>
            </w:r>
            <w:r>
              <w:rPr>
                <w:rFonts w:hint="eastAsia"/>
              </w:rPr>
              <w:t>可燃物料的设备设施</w:t>
            </w:r>
            <w:r w:rsidR="00AE6169">
              <w:rPr>
                <w:rFonts w:hint="eastAsia"/>
              </w:rPr>
              <w:t>，</w:t>
            </w:r>
            <w:r>
              <w:rPr>
                <w:rFonts w:hint="eastAsia"/>
              </w:rPr>
              <w:t>应采取隔离措施</w:t>
            </w:r>
            <w:r w:rsidR="00AE6169">
              <w:rPr>
                <w:rFonts w:hint="eastAsia"/>
              </w:rPr>
              <w:t>；</w:t>
            </w:r>
            <w:r>
              <w:rPr>
                <w:rFonts w:hint="eastAsia"/>
              </w:rPr>
              <w:t>对于受热分解可产生易燃易爆</w:t>
            </w:r>
            <w:r w:rsidR="00AE6169">
              <w:rPr>
                <w:rFonts w:hint="eastAsia"/>
              </w:rPr>
              <w:t>、</w:t>
            </w:r>
            <w:r>
              <w:rPr>
                <w:rFonts w:hint="eastAsia"/>
              </w:rPr>
              <w:t>有毒有害物质的场所</w:t>
            </w:r>
            <w:r w:rsidR="00AE6169">
              <w:rPr>
                <w:rFonts w:hint="eastAsia"/>
              </w:rPr>
              <w:t>，</w:t>
            </w:r>
            <w:r>
              <w:rPr>
                <w:rFonts w:hint="eastAsia"/>
              </w:rPr>
              <w:t>应进行风险分析并采取清理或封盖等防护措施。</w:t>
            </w:r>
          </w:p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在有可燃物构件和使用可燃物</w:t>
            </w:r>
            <w:r w:rsidR="00AE6169">
              <w:rPr>
                <w:rFonts w:hint="eastAsia"/>
              </w:rPr>
              <w:t>做</w:t>
            </w:r>
            <w:r>
              <w:rPr>
                <w:rFonts w:hint="eastAsia"/>
              </w:rPr>
              <w:t>防腐内衬的设备内部进行动火作业时</w:t>
            </w:r>
            <w:r w:rsidR="00DA7040">
              <w:rPr>
                <w:rFonts w:hint="eastAsia"/>
              </w:rPr>
              <w:t>，</w:t>
            </w:r>
            <w:r w:rsidR="00AE6169">
              <w:rPr>
                <w:rFonts w:hint="eastAsia"/>
              </w:rPr>
              <w:t>应</w:t>
            </w:r>
            <w:r>
              <w:rPr>
                <w:rFonts w:hint="eastAsia"/>
              </w:rPr>
              <w:t>采取防火隔绝措施。</w:t>
            </w:r>
          </w:p>
          <w:p w:rsidR="00AE6169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在作业过程中可能释放出易燃易爆</w:t>
            </w:r>
            <w:r w:rsidR="00AE6169">
              <w:rPr>
                <w:rFonts w:hint="eastAsia"/>
              </w:rPr>
              <w:t>、</w:t>
            </w:r>
            <w:r>
              <w:rPr>
                <w:rFonts w:hint="eastAsia"/>
              </w:rPr>
              <w:t>有毒有害物质的设备上或设备内部动火时</w:t>
            </w:r>
            <w:r w:rsidR="00AE6169">
              <w:rPr>
                <w:rFonts w:hint="eastAsia"/>
              </w:rPr>
              <w:t>，</w:t>
            </w:r>
            <w:r>
              <w:rPr>
                <w:rFonts w:hint="eastAsia"/>
              </w:rPr>
              <w:t>动火前应进行风险分析</w:t>
            </w:r>
            <w:r w:rsidR="00AE6169">
              <w:rPr>
                <w:rFonts w:hint="eastAsia"/>
              </w:rPr>
              <w:t>，</w:t>
            </w:r>
            <w:r>
              <w:rPr>
                <w:rFonts w:hint="eastAsia"/>
              </w:rPr>
              <w:t>并采取有效的防范措施</w:t>
            </w:r>
            <w:r w:rsidR="00AE6169">
              <w:rPr>
                <w:rFonts w:hint="eastAsia"/>
              </w:rPr>
              <w:t>，</w:t>
            </w:r>
            <w:r>
              <w:rPr>
                <w:rFonts w:hint="eastAsia"/>
              </w:rPr>
              <w:t>必要时应连续检测气体浓度</w:t>
            </w:r>
            <w:r w:rsidR="00AE6169">
              <w:rPr>
                <w:rFonts w:hint="eastAsia"/>
              </w:rPr>
              <w:t>，</w:t>
            </w:r>
            <w:r>
              <w:rPr>
                <w:rFonts w:hint="eastAsia"/>
              </w:rPr>
              <w:t>发现气体浓度超限报警时</w:t>
            </w:r>
            <w:r w:rsidR="00AE6169">
              <w:rPr>
                <w:rFonts w:hint="eastAsia"/>
              </w:rPr>
              <w:t>，</w:t>
            </w:r>
            <w:r>
              <w:rPr>
                <w:rFonts w:hint="eastAsia"/>
              </w:rPr>
              <w:t>应立即停止作业</w:t>
            </w:r>
            <w:r w:rsidR="00AE6169">
              <w:rPr>
                <w:rFonts w:hint="eastAsia"/>
              </w:rPr>
              <w:t>；</w:t>
            </w:r>
            <w:r>
              <w:rPr>
                <w:rFonts w:hint="eastAsia"/>
              </w:rPr>
              <w:t>在较长的物料管线上动火</w:t>
            </w:r>
            <w:r w:rsidR="00DA7040">
              <w:rPr>
                <w:rFonts w:hint="eastAsia"/>
              </w:rPr>
              <w:t>，</w:t>
            </w:r>
            <w:r>
              <w:rPr>
                <w:rFonts w:hint="eastAsia"/>
              </w:rPr>
              <w:t>动火前应在彻底隔绝区域内分段采样分析。</w:t>
            </w:r>
          </w:p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在生产、使用、储存</w:t>
            </w:r>
            <w:r w:rsidR="00AE6169">
              <w:rPr>
                <w:rFonts w:hint="eastAsia"/>
              </w:rPr>
              <w:t>氧</w:t>
            </w:r>
            <w:r>
              <w:rPr>
                <w:rFonts w:hint="eastAsia"/>
              </w:rPr>
              <w:t>气的设备上进行动火作业时</w:t>
            </w:r>
            <w:r w:rsidR="00DA7040">
              <w:rPr>
                <w:rFonts w:hint="eastAsia"/>
              </w:rPr>
              <w:t>，</w:t>
            </w:r>
            <w:r>
              <w:rPr>
                <w:rFonts w:hint="eastAsia"/>
              </w:rPr>
              <w:t>设备内</w:t>
            </w:r>
            <w:r w:rsidR="00AE6169">
              <w:rPr>
                <w:rFonts w:hint="eastAsia"/>
              </w:rPr>
              <w:t>氧</w:t>
            </w:r>
            <w:r>
              <w:rPr>
                <w:rFonts w:hint="eastAsia"/>
              </w:rPr>
              <w:t>含量不应超过</w:t>
            </w:r>
            <w:r>
              <w:rPr>
                <w:rFonts w:hint="eastAsia"/>
              </w:rPr>
              <w:t>23.5%</w:t>
            </w:r>
            <w:r w:rsidR="00DA7040">
              <w:rPr>
                <w:rFonts w:hint="eastAsia"/>
              </w:rPr>
              <w:t>（</w:t>
            </w:r>
            <w:r>
              <w:rPr>
                <w:rFonts w:hint="eastAsia"/>
              </w:rPr>
              <w:t>体积分数</w:t>
            </w:r>
            <w:r w:rsidR="00DA7040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在油气罐区防火堤内进行动火作业时</w:t>
            </w:r>
            <w:r w:rsidR="00DA7040">
              <w:rPr>
                <w:rFonts w:hint="eastAsia"/>
              </w:rPr>
              <w:t>，</w:t>
            </w:r>
            <w:r>
              <w:rPr>
                <w:rFonts w:hint="eastAsia"/>
              </w:rPr>
              <w:t>不应同时进行切水、取样作业。</w:t>
            </w:r>
          </w:p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动火期间</w:t>
            </w:r>
            <w:r w:rsidR="00AE6169">
              <w:rPr>
                <w:rFonts w:hint="eastAsia"/>
              </w:rPr>
              <w:t>，</w:t>
            </w:r>
            <w:r>
              <w:rPr>
                <w:rFonts w:hint="eastAsia"/>
              </w:rPr>
              <w:t>距动火点</w:t>
            </w:r>
            <w:r>
              <w:rPr>
                <w:rFonts w:hint="eastAsia"/>
              </w:rPr>
              <w:t>30m</w:t>
            </w:r>
            <w:r>
              <w:rPr>
                <w:rFonts w:hint="eastAsia"/>
              </w:rPr>
              <w:t>内不应排放可燃气体</w:t>
            </w:r>
            <w:r w:rsidR="00AE6169">
              <w:rPr>
                <w:rFonts w:hint="eastAsia"/>
              </w:rPr>
              <w:t>；</w:t>
            </w:r>
            <w:r>
              <w:rPr>
                <w:rFonts w:hint="eastAsia"/>
              </w:rPr>
              <w:t>距动火点</w:t>
            </w:r>
            <w:r>
              <w:rPr>
                <w:rFonts w:hint="eastAsia"/>
              </w:rPr>
              <w:t>15m</w:t>
            </w:r>
            <w:r>
              <w:rPr>
                <w:rFonts w:hint="eastAsia"/>
              </w:rPr>
              <w:t>内不应排放可燃液体</w:t>
            </w:r>
            <w:r w:rsidR="00AE6169">
              <w:rPr>
                <w:rFonts w:hint="eastAsia"/>
              </w:rPr>
              <w:t>；</w:t>
            </w:r>
            <w:r>
              <w:rPr>
                <w:rFonts w:hint="eastAsia"/>
              </w:rPr>
              <w:t>在动火点</w:t>
            </w:r>
            <w:r>
              <w:rPr>
                <w:rFonts w:hint="eastAsia"/>
              </w:rPr>
              <w:t>10m</w:t>
            </w:r>
            <w:r>
              <w:rPr>
                <w:rFonts w:hint="eastAsia"/>
              </w:rPr>
              <w:t>范围内、动火点上方及下方不应同时进行可燃溶剂清洗或喷漆作</w:t>
            </w:r>
            <w:r>
              <w:rPr>
                <w:rFonts w:hint="eastAsia"/>
              </w:rPr>
              <w:lastRenderedPageBreak/>
              <w:t>业</w:t>
            </w:r>
            <w:r w:rsidR="00AE6169">
              <w:rPr>
                <w:rFonts w:hint="eastAsia"/>
              </w:rPr>
              <w:t>；</w:t>
            </w:r>
            <w:r>
              <w:rPr>
                <w:rFonts w:hint="eastAsia"/>
              </w:rPr>
              <w:t>在动火点</w:t>
            </w:r>
            <w:r>
              <w:rPr>
                <w:rFonts w:hint="eastAsia"/>
              </w:rPr>
              <w:t>10m</w:t>
            </w:r>
            <w:r>
              <w:rPr>
                <w:rFonts w:hint="eastAsia"/>
              </w:rPr>
              <w:t>范围内不应进行可燃性粉尘清扫作业。</w:t>
            </w:r>
          </w:p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动火作业时</w:t>
            </w:r>
            <w:r w:rsidR="00AE6169">
              <w:rPr>
                <w:rFonts w:hint="eastAsia"/>
              </w:rPr>
              <w:t>，</w:t>
            </w:r>
            <w:r w:rsidR="00AE6169">
              <w:rPr>
                <w:rFonts w:hint="eastAsia"/>
              </w:rPr>
              <w:t>25m</w:t>
            </w:r>
            <w:r w:rsidR="00AE6169">
              <w:rPr>
                <w:rFonts w:hint="eastAsia"/>
              </w:rPr>
              <w:t>以内</w:t>
            </w:r>
            <w:r>
              <w:rPr>
                <w:rFonts w:hint="eastAsia"/>
              </w:rPr>
              <w:t>如遇装有危险化学品的</w:t>
            </w:r>
            <w:r w:rsidR="00AE6169">
              <w:rPr>
                <w:rFonts w:hint="eastAsia"/>
              </w:rPr>
              <w:t>车辆</w:t>
            </w:r>
            <w:r>
              <w:rPr>
                <w:rFonts w:hint="eastAsia"/>
              </w:rPr>
              <w:t>通过或停留时</w:t>
            </w:r>
            <w:r w:rsidR="00AE6169">
              <w:rPr>
                <w:rFonts w:hint="eastAsia"/>
              </w:rPr>
              <w:t>，</w:t>
            </w:r>
            <w:r>
              <w:rPr>
                <w:rFonts w:hint="eastAsia"/>
              </w:rPr>
              <w:t>应立即停止作业。</w:t>
            </w:r>
          </w:p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12.</w:t>
            </w:r>
            <w:r w:rsidR="00AE6169">
              <w:rPr>
                <w:rFonts w:hint="eastAsia"/>
              </w:rPr>
              <w:t xml:space="preserve"> </w:t>
            </w:r>
            <w:r w:rsidR="00AE6169">
              <w:rPr>
                <w:rFonts w:hint="eastAsia"/>
              </w:rPr>
              <w:t>以下动火作业应</w:t>
            </w:r>
            <w:proofErr w:type="gramStart"/>
            <w:r w:rsidR="005725A8">
              <w:rPr>
                <w:rFonts w:hint="eastAsia"/>
              </w:rPr>
              <w:t>采集</w:t>
            </w:r>
            <w:bookmarkStart w:id="0" w:name="_GoBack"/>
            <w:bookmarkEnd w:id="0"/>
            <w:r w:rsidR="00AE6169">
              <w:rPr>
                <w:rFonts w:hint="eastAsia"/>
              </w:rPr>
              <w:t>全</w:t>
            </w:r>
            <w:proofErr w:type="gramEnd"/>
            <w:r w:rsidR="00AE6169">
              <w:rPr>
                <w:rFonts w:hint="eastAsia"/>
              </w:rPr>
              <w:t>过程作业影像</w:t>
            </w:r>
            <w:r w:rsidR="00DA7040">
              <w:rPr>
                <w:rFonts w:hint="eastAsia"/>
              </w:rPr>
              <w:t>，</w:t>
            </w:r>
            <w:r w:rsidR="00AE6169">
              <w:rPr>
                <w:rFonts w:hint="eastAsia"/>
              </w:rPr>
              <w:t>且作业现场使用的摄录设备应为防爆型：</w:t>
            </w:r>
            <w:r w:rsidR="00AE6169" w:rsidRPr="00AE6169">
              <w:rPr>
                <w:rFonts w:hint="eastAsia"/>
              </w:rPr>
              <w:t>在火灾爆炸危险场所处于运行状态下的生产装置设备、管道、</w:t>
            </w:r>
            <w:r w:rsidR="00AE6169">
              <w:rPr>
                <w:rFonts w:hint="eastAsia"/>
              </w:rPr>
              <w:t>储罐、容器</w:t>
            </w:r>
            <w:r w:rsidR="00AE6169" w:rsidRPr="00AE6169">
              <w:rPr>
                <w:rFonts w:hint="eastAsia"/>
              </w:rPr>
              <w:t>等部位上进行的动火作业</w:t>
            </w:r>
            <w:r w:rsidR="00AE6169">
              <w:rPr>
                <w:rFonts w:hint="eastAsia"/>
              </w:rPr>
              <w:t>（</w:t>
            </w:r>
            <w:r w:rsidR="00AE6169" w:rsidRPr="00AE6169">
              <w:rPr>
                <w:rFonts w:hint="eastAsia"/>
              </w:rPr>
              <w:t>包括带压不置换动火作业</w:t>
            </w:r>
            <w:r w:rsidR="00AE6169">
              <w:rPr>
                <w:rFonts w:hint="eastAsia"/>
              </w:rPr>
              <w:t>）；</w:t>
            </w:r>
            <w:r w:rsidR="00AE6169" w:rsidRPr="00AE6169">
              <w:rPr>
                <w:rFonts w:hint="eastAsia"/>
              </w:rPr>
              <w:t>存有易燃易爆介质</w:t>
            </w:r>
            <w:r w:rsidR="00DA7040">
              <w:rPr>
                <w:rFonts w:hint="eastAsia"/>
              </w:rPr>
              <w:t>等</w:t>
            </w:r>
            <w:r w:rsidR="00AE6169" w:rsidRPr="00AE6169">
              <w:rPr>
                <w:rFonts w:hint="eastAsia"/>
              </w:rPr>
              <w:t>重大危险源的动火</w:t>
            </w:r>
            <w:r w:rsidR="00AE6169">
              <w:rPr>
                <w:rFonts w:hint="eastAsia"/>
              </w:rPr>
              <w:t>作业。</w:t>
            </w:r>
          </w:p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>使用电焊机作业时</w:t>
            </w:r>
            <w:r w:rsidR="00DA7040">
              <w:rPr>
                <w:rFonts w:hint="eastAsia"/>
              </w:rPr>
              <w:t>，</w:t>
            </w:r>
            <w:r>
              <w:rPr>
                <w:rFonts w:hint="eastAsia"/>
              </w:rPr>
              <w:t>电焊机与动火点的间距不应超过</w:t>
            </w:r>
            <w:r>
              <w:rPr>
                <w:rFonts w:hint="eastAsia"/>
              </w:rPr>
              <w:t>10m</w:t>
            </w:r>
            <w:r w:rsidR="00AE6169">
              <w:rPr>
                <w:rFonts w:hint="eastAsia"/>
              </w:rPr>
              <w:t>，</w:t>
            </w:r>
            <w:r>
              <w:rPr>
                <w:rFonts w:hint="eastAsia"/>
              </w:rPr>
              <w:t>不能满足要求时应将电焊机作为动火点进行管理。</w:t>
            </w:r>
          </w:p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使用气焊、</w:t>
            </w:r>
            <w:r w:rsidR="00AE6169">
              <w:rPr>
                <w:rFonts w:hint="eastAsia"/>
              </w:rPr>
              <w:t>气割</w:t>
            </w:r>
            <w:r>
              <w:rPr>
                <w:rFonts w:hint="eastAsia"/>
              </w:rPr>
              <w:t>动火作业时</w:t>
            </w:r>
            <w:r w:rsidR="00AE6169">
              <w:rPr>
                <w:rFonts w:hint="eastAsia"/>
              </w:rPr>
              <w:t>，</w:t>
            </w:r>
            <w:r>
              <w:rPr>
                <w:rFonts w:hint="eastAsia"/>
              </w:rPr>
              <w:t>乙炔瓶应直立放置</w:t>
            </w:r>
            <w:r w:rsidR="00AE6169">
              <w:rPr>
                <w:rFonts w:hint="eastAsia"/>
              </w:rPr>
              <w:t>，</w:t>
            </w:r>
            <w:r>
              <w:rPr>
                <w:rFonts w:hint="eastAsia"/>
              </w:rPr>
              <w:t>不应卧放使用</w:t>
            </w:r>
            <w:r w:rsidR="00AE6169">
              <w:rPr>
                <w:rFonts w:hint="eastAsia"/>
              </w:rPr>
              <w:t>；</w:t>
            </w:r>
            <w:r>
              <w:rPr>
                <w:rFonts w:hint="eastAsia"/>
              </w:rPr>
              <w:t>氧气瓶与</w:t>
            </w:r>
            <w:r w:rsidR="00DA7040">
              <w:rPr>
                <w:rFonts w:hint="eastAsia"/>
              </w:rPr>
              <w:t>乙炔</w:t>
            </w:r>
            <w:r>
              <w:rPr>
                <w:rFonts w:hint="eastAsia"/>
              </w:rPr>
              <w:t>瓶的间距不应小于</w:t>
            </w:r>
            <w:r>
              <w:rPr>
                <w:rFonts w:hint="eastAsia"/>
              </w:rPr>
              <w:t>5m</w:t>
            </w:r>
            <w:r w:rsidR="00AE6169">
              <w:rPr>
                <w:rFonts w:hint="eastAsia"/>
              </w:rPr>
              <w:t>，</w:t>
            </w:r>
            <w:r>
              <w:rPr>
                <w:rFonts w:hint="eastAsia"/>
              </w:rPr>
              <w:t>二者与动火点</w:t>
            </w:r>
            <w:r w:rsidR="00AE6169">
              <w:rPr>
                <w:rFonts w:hint="eastAsia"/>
              </w:rPr>
              <w:t>间</w:t>
            </w:r>
            <w:r>
              <w:rPr>
                <w:rFonts w:hint="eastAsia"/>
              </w:rPr>
              <w:t>距不应小于</w:t>
            </w:r>
            <w:r>
              <w:rPr>
                <w:rFonts w:hint="eastAsia"/>
              </w:rPr>
              <w:t>10m</w:t>
            </w:r>
            <w:r w:rsidR="00AE6169">
              <w:rPr>
                <w:rFonts w:hint="eastAsia"/>
              </w:rPr>
              <w:t>，</w:t>
            </w:r>
            <w:r>
              <w:rPr>
                <w:rFonts w:hint="eastAsia"/>
              </w:rPr>
              <w:t>并应采取防晒和防倾倒措施</w:t>
            </w:r>
            <w:r w:rsidR="00AE6169">
              <w:rPr>
                <w:rFonts w:hint="eastAsia"/>
              </w:rPr>
              <w:t>；</w:t>
            </w:r>
            <w:r>
              <w:rPr>
                <w:rFonts w:hint="eastAsia"/>
              </w:rPr>
              <w:t>乙炔瓶应安装防回火装置</w:t>
            </w:r>
            <w:r w:rsidR="00AE6169">
              <w:rPr>
                <w:rFonts w:hint="eastAsia"/>
              </w:rPr>
              <w:t>。</w:t>
            </w:r>
          </w:p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 xml:space="preserve">15. </w:t>
            </w:r>
            <w:r>
              <w:rPr>
                <w:rFonts w:hint="eastAsia"/>
              </w:rPr>
              <w:t>作业完毕后应清理现场</w:t>
            </w:r>
            <w:r w:rsidR="00AE6169">
              <w:rPr>
                <w:rFonts w:hint="eastAsia"/>
              </w:rPr>
              <w:t>，</w:t>
            </w:r>
            <w:r>
              <w:rPr>
                <w:rFonts w:hint="eastAsia"/>
              </w:rPr>
              <w:t>确认无残留火种后方可离开。</w:t>
            </w:r>
          </w:p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16 .</w:t>
            </w:r>
            <w:r>
              <w:rPr>
                <w:rFonts w:hint="eastAsia"/>
              </w:rPr>
              <w:t>遇五级风以上</w:t>
            </w:r>
            <w:r w:rsidR="00AE6169">
              <w:rPr>
                <w:rFonts w:hint="eastAsia"/>
              </w:rPr>
              <w:t>（</w:t>
            </w:r>
            <w:r>
              <w:rPr>
                <w:rFonts w:hint="eastAsia"/>
              </w:rPr>
              <w:t>含五级风</w:t>
            </w:r>
            <w:r w:rsidR="00AE6169">
              <w:rPr>
                <w:rFonts w:hint="eastAsia"/>
              </w:rPr>
              <w:t>）</w:t>
            </w:r>
            <w:r>
              <w:rPr>
                <w:rFonts w:hint="eastAsia"/>
              </w:rPr>
              <w:t>天气</w:t>
            </w:r>
            <w:r w:rsidR="00AE6169">
              <w:rPr>
                <w:rFonts w:hint="eastAsia"/>
              </w:rPr>
              <w:t>，</w:t>
            </w:r>
            <w:r>
              <w:rPr>
                <w:rFonts w:hint="eastAsia"/>
              </w:rPr>
              <w:t>禁止露天动火作业</w:t>
            </w:r>
            <w:r w:rsidR="00AE6169">
              <w:rPr>
                <w:rFonts w:hint="eastAsia"/>
              </w:rPr>
              <w:t>。</w:t>
            </w:r>
          </w:p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17.</w:t>
            </w:r>
            <w:r>
              <w:rPr>
                <w:rFonts w:hint="eastAsia"/>
              </w:rPr>
              <w:t>涉及可燃性粉尘环境的动火作业应满足</w:t>
            </w:r>
            <w:r>
              <w:rPr>
                <w:rFonts w:hint="eastAsia"/>
              </w:rPr>
              <w:t>GB15577</w:t>
            </w:r>
            <w:r>
              <w:rPr>
                <w:rFonts w:hint="eastAsia"/>
              </w:rPr>
              <w:t>要求。</w:t>
            </w:r>
          </w:p>
          <w:p w:rsid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18.</w:t>
            </w:r>
            <w:r w:rsidRPr="00270090">
              <w:rPr>
                <w:rFonts w:hint="eastAsia"/>
              </w:rPr>
              <w:t>监护人员</w:t>
            </w:r>
            <w:r w:rsidR="00AE6169">
              <w:rPr>
                <w:rFonts w:hint="eastAsia"/>
              </w:rPr>
              <w:t>负责</w:t>
            </w:r>
            <w:r w:rsidRPr="00270090">
              <w:rPr>
                <w:rFonts w:hint="eastAsia"/>
              </w:rPr>
              <w:t>在作业前应检查以上是否全部落实，任何措施未落实或审批人同意后改变动火部位、种类的严禁动火。</w:t>
            </w:r>
          </w:p>
          <w:p w:rsidR="00270090" w:rsidRPr="00270090" w:rsidRDefault="00270090" w:rsidP="00AE616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19.</w:t>
            </w:r>
            <w:r w:rsidRPr="00270090">
              <w:rPr>
                <w:rFonts w:hint="eastAsia"/>
              </w:rPr>
              <w:t>作业过程中</w:t>
            </w:r>
            <w:r w:rsidR="00AE6169">
              <w:rPr>
                <w:rFonts w:hint="eastAsia"/>
              </w:rPr>
              <w:t>，动火人</w:t>
            </w:r>
            <w:r w:rsidRPr="00270090">
              <w:rPr>
                <w:rFonts w:hint="eastAsia"/>
              </w:rPr>
              <w:t>严格按照本表规定种类进行动火，严格遵守相应作业安全操作规程。</w:t>
            </w:r>
          </w:p>
        </w:tc>
      </w:tr>
      <w:tr w:rsidR="00270090" w:rsidTr="00AE6169">
        <w:trPr>
          <w:trHeight w:val="922"/>
        </w:trPr>
        <w:tc>
          <w:tcPr>
            <w:tcW w:w="1560" w:type="dxa"/>
            <w:vAlign w:val="center"/>
          </w:tcPr>
          <w:p w:rsidR="00270090" w:rsidRDefault="00270090" w:rsidP="00AE6169">
            <w:pPr>
              <w:jc w:val="center"/>
            </w:pPr>
            <w:r>
              <w:lastRenderedPageBreak/>
              <w:t>配备灭火器材</w:t>
            </w:r>
          </w:p>
        </w:tc>
        <w:tc>
          <w:tcPr>
            <w:tcW w:w="7938" w:type="dxa"/>
            <w:gridSpan w:val="5"/>
            <w:vAlign w:val="center"/>
          </w:tcPr>
          <w:p w:rsidR="00270090" w:rsidRDefault="00270090" w:rsidP="00AE6169">
            <w:r>
              <w:t>灭火器（不少于两具）</w:t>
            </w:r>
            <w:r>
              <w:sym w:font="Wingdings" w:char="F06F"/>
            </w:r>
            <w:r>
              <w:rPr>
                <w:rFonts w:hint="eastAsia"/>
              </w:rPr>
              <w:t xml:space="preserve">  </w:t>
            </w:r>
            <w:r w:rsidR="00AE616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AE61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消防水</w:t>
            </w:r>
            <w:r>
              <w:sym w:font="Wingdings" w:char="F06F"/>
            </w:r>
            <w:r w:rsidR="00AE6169">
              <w:rPr>
                <w:rFonts w:hint="eastAsia"/>
              </w:rPr>
              <w:t xml:space="preserve">        </w:t>
            </w:r>
            <w:r w:rsidR="00AE6169">
              <w:rPr>
                <w:rFonts w:hint="eastAsia"/>
              </w:rPr>
              <w:t>接火设施</w:t>
            </w:r>
            <w:r w:rsidR="00AE6169">
              <w:sym w:font="Wingdings" w:char="F06F"/>
            </w:r>
          </w:p>
        </w:tc>
      </w:tr>
      <w:tr w:rsidR="00270090" w:rsidTr="00AE6169">
        <w:trPr>
          <w:trHeight w:val="1229"/>
        </w:trPr>
        <w:tc>
          <w:tcPr>
            <w:tcW w:w="1560" w:type="dxa"/>
            <w:vAlign w:val="center"/>
          </w:tcPr>
          <w:p w:rsidR="00AE6169" w:rsidRDefault="00270090" w:rsidP="00AE6169">
            <w:pPr>
              <w:jc w:val="center"/>
            </w:pPr>
            <w:r>
              <w:t>动火人</w:t>
            </w:r>
          </w:p>
          <w:p w:rsidR="00270090" w:rsidRDefault="00270090" w:rsidP="00AE6169">
            <w:pPr>
              <w:jc w:val="center"/>
            </w:pPr>
            <w:r>
              <w:t>（签字）</w:t>
            </w:r>
          </w:p>
        </w:tc>
        <w:tc>
          <w:tcPr>
            <w:tcW w:w="2700" w:type="dxa"/>
            <w:gridSpan w:val="2"/>
          </w:tcPr>
          <w:p w:rsidR="00270090" w:rsidRDefault="00270090" w:rsidP="00270090"/>
        </w:tc>
        <w:tc>
          <w:tcPr>
            <w:tcW w:w="2131" w:type="dxa"/>
            <w:gridSpan w:val="2"/>
            <w:vAlign w:val="center"/>
          </w:tcPr>
          <w:p w:rsidR="00AE6169" w:rsidRDefault="00270090" w:rsidP="00AE6169">
            <w:pPr>
              <w:jc w:val="center"/>
            </w:pPr>
            <w:r>
              <w:t>监护人</w:t>
            </w:r>
          </w:p>
          <w:p w:rsidR="00270090" w:rsidRDefault="00270090" w:rsidP="00AE6169">
            <w:pPr>
              <w:jc w:val="center"/>
            </w:pPr>
            <w:r>
              <w:t>（签字）</w:t>
            </w:r>
          </w:p>
        </w:tc>
        <w:tc>
          <w:tcPr>
            <w:tcW w:w="3107" w:type="dxa"/>
            <w:vAlign w:val="center"/>
          </w:tcPr>
          <w:p w:rsidR="00270090" w:rsidRDefault="00270090" w:rsidP="00AE6169">
            <w:pPr>
              <w:jc w:val="center"/>
            </w:pPr>
          </w:p>
        </w:tc>
      </w:tr>
      <w:tr w:rsidR="00270090" w:rsidTr="00AE6169">
        <w:trPr>
          <w:trHeight w:val="1088"/>
        </w:trPr>
        <w:tc>
          <w:tcPr>
            <w:tcW w:w="1560" w:type="dxa"/>
            <w:vAlign w:val="center"/>
          </w:tcPr>
          <w:p w:rsidR="00270090" w:rsidRDefault="00270090" w:rsidP="00AE6169">
            <w:pPr>
              <w:jc w:val="center"/>
            </w:pPr>
            <w:r>
              <w:t>部门负责人或课题组组长（签字）</w:t>
            </w:r>
          </w:p>
        </w:tc>
        <w:tc>
          <w:tcPr>
            <w:tcW w:w="7938" w:type="dxa"/>
            <w:gridSpan w:val="5"/>
          </w:tcPr>
          <w:p w:rsidR="00270090" w:rsidRDefault="00270090" w:rsidP="00270090"/>
          <w:p w:rsidR="00AE6169" w:rsidRDefault="00AE6169" w:rsidP="00AE6169">
            <w:pPr>
              <w:ind w:firstLineChars="2100" w:firstLine="4410"/>
            </w:pPr>
          </w:p>
          <w:p w:rsidR="00270090" w:rsidRPr="00270090" w:rsidRDefault="00270090" w:rsidP="00AE6169">
            <w:pPr>
              <w:ind w:firstLineChars="2100" w:firstLine="44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70090" w:rsidTr="00AE6169">
        <w:trPr>
          <w:trHeight w:val="2850"/>
        </w:trPr>
        <w:tc>
          <w:tcPr>
            <w:tcW w:w="1560" w:type="dxa"/>
            <w:vAlign w:val="center"/>
          </w:tcPr>
          <w:p w:rsidR="00AE6169" w:rsidRDefault="00270090" w:rsidP="00AE6169">
            <w:pPr>
              <w:jc w:val="center"/>
            </w:pPr>
            <w:r>
              <w:t>动火批准人</w:t>
            </w:r>
          </w:p>
          <w:p w:rsidR="00270090" w:rsidRDefault="00270090" w:rsidP="00AE6169">
            <w:pPr>
              <w:jc w:val="center"/>
            </w:pPr>
            <w:r>
              <w:t>（签章）</w:t>
            </w:r>
          </w:p>
        </w:tc>
        <w:tc>
          <w:tcPr>
            <w:tcW w:w="7938" w:type="dxa"/>
            <w:gridSpan w:val="5"/>
          </w:tcPr>
          <w:p w:rsidR="00270090" w:rsidRDefault="00270090" w:rsidP="00270090"/>
          <w:p w:rsidR="00AE6169" w:rsidRDefault="00AE6169" w:rsidP="00AE6169">
            <w:pPr>
              <w:ind w:firstLineChars="2100" w:firstLine="4410"/>
            </w:pPr>
          </w:p>
          <w:p w:rsidR="00AE6169" w:rsidRDefault="00AE6169" w:rsidP="00AE6169">
            <w:pPr>
              <w:ind w:firstLineChars="2100" w:firstLine="4410"/>
            </w:pPr>
          </w:p>
          <w:p w:rsidR="00AE6169" w:rsidRDefault="00AE6169" w:rsidP="00AE6169">
            <w:pPr>
              <w:ind w:firstLineChars="2100" w:firstLine="4410"/>
            </w:pPr>
          </w:p>
          <w:p w:rsidR="00AE6169" w:rsidRDefault="00AE6169" w:rsidP="00AE6169">
            <w:pPr>
              <w:ind w:firstLineChars="2100" w:firstLine="4410"/>
            </w:pPr>
          </w:p>
          <w:p w:rsidR="00AE6169" w:rsidRDefault="00AE6169" w:rsidP="00AE6169">
            <w:pPr>
              <w:ind w:firstLineChars="2100" w:firstLine="4410"/>
            </w:pPr>
          </w:p>
          <w:p w:rsidR="00AE6169" w:rsidRDefault="00AE6169" w:rsidP="00AE6169">
            <w:pPr>
              <w:ind w:firstLineChars="2100" w:firstLine="4410"/>
            </w:pPr>
          </w:p>
          <w:p w:rsidR="00270090" w:rsidRDefault="00270090" w:rsidP="00AE6169">
            <w:pPr>
              <w:ind w:firstLineChars="2100" w:firstLine="44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70090" w:rsidRDefault="00AE6169" w:rsidP="00AE6169">
      <w:r w:rsidRPr="006E3B6D">
        <w:rPr>
          <w:rFonts w:hint="eastAsia"/>
          <w:b/>
          <w:szCs w:val="21"/>
        </w:rPr>
        <w:t>注：</w:t>
      </w:r>
      <w:r w:rsidR="00DA7040" w:rsidRPr="00DA7040">
        <w:rPr>
          <w:rFonts w:hint="eastAsia"/>
          <w:szCs w:val="21"/>
        </w:rPr>
        <w:t>本</w:t>
      </w:r>
      <w:r>
        <w:rPr>
          <w:rFonts w:hint="eastAsia"/>
        </w:rPr>
        <w:t>审批表</w:t>
      </w:r>
      <w:r>
        <w:rPr>
          <w:rFonts w:hint="eastAsia"/>
        </w:rPr>
        <w:t>A4</w:t>
      </w:r>
      <w:r>
        <w:rPr>
          <w:rFonts w:hint="eastAsia"/>
        </w:rPr>
        <w:t>纸正反面打印，监护人持本表及动火人特种作业证和身份证复印件（各一份）综合办公楼</w:t>
      </w:r>
      <w:r>
        <w:rPr>
          <w:rFonts w:hint="eastAsia"/>
        </w:rPr>
        <w:t>401</w:t>
      </w:r>
      <w:r>
        <w:rPr>
          <w:rFonts w:hint="eastAsia"/>
        </w:rPr>
        <w:t>办理。</w:t>
      </w:r>
    </w:p>
    <w:p w:rsidR="00270090" w:rsidRPr="00AE6169" w:rsidRDefault="00270090" w:rsidP="00270090">
      <w:pPr>
        <w:ind w:firstLineChars="3200" w:firstLine="6720"/>
      </w:pPr>
    </w:p>
    <w:p w:rsidR="00270090" w:rsidRDefault="00270090" w:rsidP="00B34373"/>
    <w:sectPr w:rsidR="00270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E4" w:rsidRDefault="00A368E4" w:rsidP="001C2F76">
      <w:r>
        <w:separator/>
      </w:r>
    </w:p>
  </w:endnote>
  <w:endnote w:type="continuationSeparator" w:id="0">
    <w:p w:rsidR="00A368E4" w:rsidRDefault="00A368E4" w:rsidP="001C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E4" w:rsidRDefault="00A368E4" w:rsidP="001C2F76">
      <w:r>
        <w:separator/>
      </w:r>
    </w:p>
  </w:footnote>
  <w:footnote w:type="continuationSeparator" w:id="0">
    <w:p w:rsidR="00A368E4" w:rsidRDefault="00A368E4" w:rsidP="001C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90"/>
    <w:rsid w:val="000011B6"/>
    <w:rsid w:val="001C2F76"/>
    <w:rsid w:val="00270090"/>
    <w:rsid w:val="0030317A"/>
    <w:rsid w:val="005725A8"/>
    <w:rsid w:val="006E3B6D"/>
    <w:rsid w:val="009B126C"/>
    <w:rsid w:val="00A368E4"/>
    <w:rsid w:val="00AE6169"/>
    <w:rsid w:val="00B34373"/>
    <w:rsid w:val="00D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h038s">
    <w:name w:val="text_h038s"/>
    <w:basedOn w:val="a0"/>
    <w:rsid w:val="00270090"/>
  </w:style>
  <w:style w:type="character" w:styleId="a4">
    <w:name w:val="Hyperlink"/>
    <w:basedOn w:val="a0"/>
    <w:uiPriority w:val="99"/>
    <w:semiHidden/>
    <w:unhideWhenUsed/>
    <w:rsid w:val="0027009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E616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E616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C2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C2F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C2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C2F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h038s">
    <w:name w:val="text_h038s"/>
    <w:basedOn w:val="a0"/>
    <w:rsid w:val="00270090"/>
  </w:style>
  <w:style w:type="character" w:styleId="a4">
    <w:name w:val="Hyperlink"/>
    <w:basedOn w:val="a0"/>
    <w:uiPriority w:val="99"/>
    <w:semiHidden/>
    <w:unhideWhenUsed/>
    <w:rsid w:val="0027009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E616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E616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C2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C2F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C2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C2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2024-10-24T06:49:00Z</cp:lastPrinted>
  <dcterms:created xsi:type="dcterms:W3CDTF">2024-10-24T00:56:00Z</dcterms:created>
  <dcterms:modified xsi:type="dcterms:W3CDTF">2024-11-15T03:19:00Z</dcterms:modified>
</cp:coreProperties>
</file>